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6A16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POSITION SUMMARY</w:t>
      </w:r>
    </w:p>
    <w:p w14:paraId="0D79C13C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F6DC36" w14:textId="6FF4C655" w:rsidR="00E15C79" w:rsidRPr="00E15C79" w:rsidRDefault="008C067E" w:rsidP="008C0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Clinton Investment Management has an</w:t>
      </w:r>
      <w:r w:rsidR="00E15C79"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opportunity for a Municipal Research Analyst who will gather, organize, analy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 w:rsidR="00E15C79"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e, and present relevant data in order to evaluate municipal credit risk for $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E15C79"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billion of municipal assets under management. The analyst articulates to portfolio managers and clients the philosophy and viewpoints utilized in managing municipal credit risk in various types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strategies and </w:t>
      </w:r>
      <w:r w:rsidR="00E15C79"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portfolios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E15C79"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spanning sectors and across the risk spectrum. The analyst will also maintain information systems to accurately reflect current opinions regarding approved debt issuers.</w:t>
      </w:r>
    </w:p>
    <w:p w14:paraId="236ACD0D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3491F7F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ESSENTIAL RESPONSIBILITIES</w:t>
      </w:r>
    </w:p>
    <w:p w14:paraId="374A38AF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Performs fundamental credit analysis for a complex portfolio of municipal issuers across the risk spectrum, including high yield.</w:t>
      </w:r>
    </w:p>
    <w:p w14:paraId="356D5A7B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Recommends, through written and verbal communication, suitability of municipal credits for individual portfolios and commingled funds.</w:t>
      </w:r>
    </w:p>
    <w:p w14:paraId="3F34F068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Contributes to the advancement of the municipal research team though </w:t>
      </w:r>
      <w:proofErr w:type="gramStart"/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forward looking</w:t>
      </w:r>
      <w:proofErr w:type="gramEnd"/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credit analysis, development and maintenance of models, advancement of team strategies, and strong communication with internal and external parties.</w:t>
      </w:r>
    </w:p>
    <w:p w14:paraId="6CF7A9CF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Establishes communication links with internal team members and portfolio managers as well as outside rating agencies, broker/dealer community and other industry players.</w:t>
      </w:r>
    </w:p>
    <w:p w14:paraId="743A56D8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Ensures that portfolio control systems are maintained and updated on a continuous basis, and that assigned municipal credits and sectors are reviewed, analyzed, and documented to fulfill internal/external regulatory requirements.</w:t>
      </w:r>
    </w:p>
    <w:p w14:paraId="7D2284FE" w14:textId="77777777" w:rsidR="00E15C79" w:rsidRPr="00E15C79" w:rsidRDefault="00E15C79" w:rsidP="00E15C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Performs special analysis projects and supports Municipal Research team.</w:t>
      </w:r>
    </w:p>
    <w:p w14:paraId="3054ED19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REQUIRED QUALIFICATIONS:</w:t>
      </w:r>
    </w:p>
    <w:p w14:paraId="4518B66B" w14:textId="14ACAEC5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least </w:t>
      </w:r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f</w:t>
      </w:r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ive</w:t>
      </w: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years </w:t>
      </w:r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municipal fixed income</w:t>
      </w: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related financial analysis experience</w:t>
      </w:r>
    </w:p>
    <w:p w14:paraId="601AF4A5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Strong, demonstrated interest in municipal financing and analysis</w:t>
      </w:r>
    </w:p>
    <w:p w14:paraId="05284C9D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A high level of intellectual curiosity, independent thinking and self-direction</w:t>
      </w:r>
    </w:p>
    <w:p w14:paraId="760FE15F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Time management, organizational skills and efficiency</w:t>
      </w:r>
    </w:p>
    <w:p w14:paraId="5A45FE82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Advanced quantitative skills and the ability to navigate complex data systems</w:t>
      </w:r>
    </w:p>
    <w:p w14:paraId="4A41AAF3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Knowledge of and interest in economic, political, and legal conditions and their impact on the financial profile of municipal entities</w:t>
      </w:r>
    </w:p>
    <w:p w14:paraId="5448116E" w14:textId="77777777" w:rsidR="00E15C79" w:rsidRPr="00E15C79" w:rsidRDefault="00E15C79" w:rsidP="00E15C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Strong written and verbal communication skills with the ability to translate the assessment of risk into well-reasoned investment opinions</w:t>
      </w:r>
    </w:p>
    <w:p w14:paraId="6BD18B0A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0CFF5EB" w14:textId="77777777" w:rsidR="00E15C79" w:rsidRPr="00E15C79" w:rsidRDefault="00E15C79" w:rsidP="00E15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PREFERRED QUALIFICATIONS:</w:t>
      </w:r>
    </w:p>
    <w:p w14:paraId="251A18CE" w14:textId="77777777" w:rsidR="00E15C79" w:rsidRPr="00E15C79" w:rsidRDefault="00E15C79" w:rsidP="00E15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Prior experience in municipal credit analysis (i.e. buy side, sell side, financial guaranty, rating agency, issuer) or related field</w:t>
      </w:r>
    </w:p>
    <w:p w14:paraId="753667E8" w14:textId="77777777" w:rsidR="00E15C79" w:rsidRPr="00E15C79" w:rsidRDefault="00E15C79" w:rsidP="00E15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Advanced degree in business, public administration or related field</w:t>
      </w:r>
    </w:p>
    <w:p w14:paraId="433D1DA7" w14:textId="77777777" w:rsidR="00E15C79" w:rsidRPr="00E15C79" w:rsidRDefault="00E15C79" w:rsidP="00E15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Progress toward the CFA</w:t>
      </w:r>
    </w:p>
    <w:p w14:paraId="1AA75893" w14:textId="618BAAAA" w:rsidR="00E15C79" w:rsidRPr="00E15C79" w:rsidRDefault="00E15C79" w:rsidP="00E15C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Experience in charter school, healthcare,</w:t>
      </w:r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ccrc</w:t>
      </w:r>
      <w:proofErr w:type="spellEnd"/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C067E">
        <w:rPr>
          <w:rFonts w:ascii="Times New Roman" w:eastAsia="Times New Roman" w:hAnsi="Times New Roman" w:cs="Times New Roman"/>
          <w:color w:val="000000"/>
          <w:sz w:val="20"/>
          <w:szCs w:val="20"/>
        </w:rPr>
        <w:t>transportation, and higher ed</w:t>
      </w: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sectors</w:t>
      </w:r>
    </w:p>
    <w:p w14:paraId="7923AF5B" w14:textId="1A7A0B64" w:rsidR="00325017" w:rsidRPr="00325017" w:rsidRDefault="00E15C79" w:rsidP="003250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5C79">
        <w:rPr>
          <w:rFonts w:ascii="Times New Roman" w:eastAsia="Times New Roman" w:hAnsi="Times New Roman" w:cs="Times New Roman"/>
          <w:color w:val="000000"/>
          <w:sz w:val="20"/>
          <w:szCs w:val="20"/>
        </w:rPr>
        <w:t>High yield experience</w:t>
      </w:r>
    </w:p>
    <w:p w14:paraId="07D9F680" w14:textId="77777777" w:rsidR="00325017" w:rsidRPr="00325017" w:rsidRDefault="00325017" w:rsidP="003250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25017">
        <w:rPr>
          <w:rFonts w:ascii="Times New Roman" w:eastAsia="Times New Roman" w:hAnsi="Times New Roman" w:cs="Times New Roman"/>
          <w:color w:val="000000"/>
          <w:sz w:val="20"/>
          <w:szCs w:val="20"/>
        </w:rPr>
        <w:t>Resumes can be sent to </w:t>
      </w:r>
      <w:hyperlink r:id="rId5" w:history="1">
        <w:r w:rsidRPr="00325017">
          <w:rPr>
            <w:rFonts w:ascii="Times New Roman" w:eastAsia="Times New Roman" w:hAnsi="Times New Roman" w:cs="Times New Roman"/>
            <w:color w:val="4472C4" w:themeColor="accent1"/>
            <w:sz w:val="20"/>
            <w:szCs w:val="20"/>
            <w:u w:val="single"/>
          </w:rPr>
          <w:t>careers@clintoninvest</w:t>
        </w:r>
        <w:r w:rsidRPr="00325017">
          <w:rPr>
            <w:rFonts w:ascii="Times New Roman" w:eastAsia="Times New Roman" w:hAnsi="Times New Roman" w:cs="Times New Roman"/>
            <w:color w:val="4472C4" w:themeColor="accent1"/>
            <w:sz w:val="20"/>
            <w:szCs w:val="20"/>
            <w:u w:val="single"/>
          </w:rPr>
          <w:t>m</w:t>
        </w:r>
        <w:r w:rsidRPr="00325017">
          <w:rPr>
            <w:rFonts w:ascii="Times New Roman" w:eastAsia="Times New Roman" w:hAnsi="Times New Roman" w:cs="Times New Roman"/>
            <w:color w:val="4472C4" w:themeColor="accent1"/>
            <w:sz w:val="20"/>
            <w:szCs w:val="20"/>
            <w:u w:val="single"/>
          </w:rPr>
          <w:t>ent.com</w:t>
        </w:r>
      </w:hyperlink>
      <w:r w:rsidRPr="00325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9FCEFC" w14:textId="77777777" w:rsidR="00325017" w:rsidRPr="00E15C79" w:rsidRDefault="00325017" w:rsidP="0032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56E37D" w14:textId="05B69E71" w:rsidR="00546120" w:rsidRDefault="00E15C79" w:rsidP="00E15C79">
      <w:r w:rsidRPr="00E15C7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9E90980" wp14:editId="0C1E5309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10CA"/>
    <w:multiLevelType w:val="multilevel"/>
    <w:tmpl w:val="8394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679FB"/>
    <w:multiLevelType w:val="multilevel"/>
    <w:tmpl w:val="B17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E4DF3"/>
    <w:multiLevelType w:val="multilevel"/>
    <w:tmpl w:val="673C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79"/>
    <w:rsid w:val="00325017"/>
    <w:rsid w:val="00546120"/>
    <w:rsid w:val="007C233E"/>
    <w:rsid w:val="008C067E"/>
    <w:rsid w:val="00E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F484"/>
  <w15:chartTrackingRefBased/>
  <w15:docId w15:val="{BA455A84-360D-4526-A11A-407616AF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25017"/>
  </w:style>
  <w:style w:type="character" w:styleId="Hyperlink">
    <w:name w:val="Hyperlink"/>
    <w:basedOn w:val="DefaultParagraphFont"/>
    <w:uiPriority w:val="99"/>
    <w:semiHidden/>
    <w:unhideWhenUsed/>
    <w:rsid w:val="003250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5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42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9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3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57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6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01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9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13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53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42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4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careers@clintoninvest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Clinton</dc:creator>
  <cp:keywords/>
  <dc:description/>
  <cp:lastModifiedBy>Bonnie Tessler</cp:lastModifiedBy>
  <cp:revision>2</cp:revision>
  <dcterms:created xsi:type="dcterms:W3CDTF">2020-08-17T14:39:00Z</dcterms:created>
  <dcterms:modified xsi:type="dcterms:W3CDTF">2020-08-17T14:39:00Z</dcterms:modified>
</cp:coreProperties>
</file>