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DB512" w14:textId="77777777" w:rsidR="00722F7D" w:rsidRDefault="00722F7D" w:rsidP="00722F7D">
      <w:pPr>
        <w:rPr>
          <w:sz w:val="20"/>
          <w:szCs w:val="20"/>
        </w:rPr>
      </w:pPr>
      <w:r>
        <w:rPr>
          <w:rStyle w:val="Strong"/>
          <w:sz w:val="20"/>
          <w:szCs w:val="20"/>
        </w:rPr>
        <w:t>Position Description/Responsibilities</w:t>
      </w:r>
      <w:r>
        <w:rPr>
          <w:sz w:val="20"/>
          <w:szCs w:val="20"/>
        </w:rPr>
        <w:t xml:space="preserve">:   We are in search of candidates to join CreditSights as a Senior Analyst covering Municipal Bonds. This is a publishing role and requires a commitment to active production of credit research. Ideal candidates should have at least 5 </w:t>
      </w:r>
      <w:proofErr w:type="spellStart"/>
      <w:r>
        <w:rPr>
          <w:sz w:val="20"/>
          <w:szCs w:val="20"/>
        </w:rPr>
        <w:t>years experience</w:t>
      </w:r>
      <w:proofErr w:type="spellEnd"/>
      <w:r>
        <w:rPr>
          <w:sz w:val="20"/>
          <w:szCs w:val="20"/>
        </w:rPr>
        <w:t xml:space="preserve"> in the credit markets and previous coverage of municipal bonds.  The role is one of a lead </w:t>
      </w:r>
      <w:proofErr w:type="gramStart"/>
      <w:r>
        <w:rPr>
          <w:sz w:val="20"/>
          <w:szCs w:val="20"/>
        </w:rPr>
        <w:t>analyst</w:t>
      </w:r>
      <w:proofErr w:type="gramEnd"/>
      <w:r>
        <w:rPr>
          <w:sz w:val="20"/>
          <w:szCs w:val="20"/>
        </w:rPr>
        <w:t xml:space="preserve">, who will provide coverage on municipal issuers in multiple sectors, salient market topics, and primary market issues.  While we expect the candidate to support work across both individual issuers and municipal strategy, this role contemplates a focus on the fundamental analysis of issuers.  The analyst should have a deep and broad understanding of bond and issuance structures.  A successful analyst will be attuned to market and sector </w:t>
      </w:r>
      <w:proofErr w:type="gramStart"/>
      <w:r>
        <w:rPr>
          <w:sz w:val="20"/>
          <w:szCs w:val="20"/>
        </w:rPr>
        <w:t>changes, and</w:t>
      </w:r>
      <w:proofErr w:type="gramEnd"/>
      <w:r>
        <w:rPr>
          <w:sz w:val="20"/>
          <w:szCs w:val="20"/>
        </w:rPr>
        <w:t xml:space="preserve"> be able to produce research relevant to those dynamics.   We expect the candidate will have experience communicating with a variety of market participant types, including insurance companies, institutional asset managers, private wealth advisors, and capital market desks, among others.   </w:t>
      </w:r>
    </w:p>
    <w:p w14:paraId="2E2D7A5D" w14:textId="77777777" w:rsidR="00D71A7E" w:rsidRDefault="00D71A7E" w:rsidP="00722F7D">
      <w:pPr>
        <w:pStyle w:val="NormalWeb"/>
        <w:shd w:val="clear" w:color="auto" w:fill="FFFFFF"/>
        <w:spacing w:before="0" w:beforeAutospacing="0" w:after="150" w:afterAutospacing="0"/>
        <w:rPr>
          <w:rStyle w:val="Strong"/>
          <w:color w:val="000000"/>
          <w:sz w:val="20"/>
          <w:szCs w:val="20"/>
        </w:rPr>
      </w:pPr>
    </w:p>
    <w:p w14:paraId="64085552" w14:textId="77FC8955" w:rsidR="00722F7D" w:rsidRDefault="00722F7D" w:rsidP="00722F7D">
      <w:pPr>
        <w:pStyle w:val="NormalWeb"/>
        <w:shd w:val="clear" w:color="auto" w:fill="FFFFFF"/>
        <w:spacing w:before="0" w:beforeAutospacing="0" w:after="150" w:afterAutospacing="0"/>
        <w:rPr>
          <w:sz w:val="20"/>
          <w:szCs w:val="20"/>
        </w:rPr>
      </w:pPr>
      <w:r>
        <w:rPr>
          <w:rStyle w:val="Strong"/>
          <w:color w:val="000000"/>
          <w:sz w:val="20"/>
          <w:szCs w:val="20"/>
        </w:rPr>
        <w:t>Qualifications</w:t>
      </w:r>
      <w:r>
        <w:rPr>
          <w:rStyle w:val="apple-converted-space"/>
          <w:color w:val="000000"/>
          <w:sz w:val="20"/>
          <w:szCs w:val="20"/>
        </w:rPr>
        <w:t> </w:t>
      </w:r>
      <w:r>
        <w:rPr>
          <w:color w:val="000000"/>
          <w:sz w:val="20"/>
          <w:szCs w:val="20"/>
        </w:rPr>
        <w:t>– While we are willing to consider any candidate that can demonstrate a high level of competence and motivation, preference will be given to candidates possessing the following qualifications:</w:t>
      </w:r>
    </w:p>
    <w:p w14:paraId="2EBE0634"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Experience covering Municipal bonds</w:t>
      </w:r>
    </w:p>
    <w:p w14:paraId="4B00C372"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Experience as a credit analyst, preferably from the sell- or buy-side</w:t>
      </w:r>
    </w:p>
    <w:p w14:paraId="7756BBFC"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Strong communication skills, with emphasis on clear and effective writing</w:t>
      </w:r>
    </w:p>
    <w:p w14:paraId="5576AF00"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Attention to detail and resourcefulness</w:t>
      </w:r>
    </w:p>
    <w:p w14:paraId="452487F7"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Self-starting with strong personal initiative and desire to work in a team environment</w:t>
      </w:r>
    </w:p>
    <w:p w14:paraId="2580D6F7"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Organizational, follow-through and time management skills</w:t>
      </w:r>
    </w:p>
    <w:p w14:paraId="5AC3791A"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 xml:space="preserve">Ability to multi-task effectively, including prioritizing and responding to spontaneous news events </w:t>
      </w:r>
    </w:p>
    <w:p w14:paraId="1809BD34"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Sharp analytical ability</w:t>
      </w:r>
    </w:p>
    <w:p w14:paraId="48AC36CD"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Progress or attainment of CFA designation is preferred</w:t>
      </w:r>
    </w:p>
    <w:p w14:paraId="11BF382F"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Finance and/or accounting background is preferred</w:t>
      </w:r>
    </w:p>
    <w:p w14:paraId="6FDB1127"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Advanced Microsoft Excel skills</w:t>
      </w:r>
    </w:p>
    <w:p w14:paraId="422DFA35" w14:textId="77777777" w:rsidR="00722F7D" w:rsidRDefault="00722F7D" w:rsidP="00722F7D">
      <w:pPr>
        <w:numPr>
          <w:ilvl w:val="0"/>
          <w:numId w:val="1"/>
        </w:numPr>
        <w:shd w:val="clear" w:color="auto" w:fill="FFFFFF"/>
        <w:spacing w:before="100" w:beforeAutospacing="1" w:after="100" w:afterAutospacing="1"/>
        <w:rPr>
          <w:rFonts w:eastAsia="Times New Roman"/>
          <w:sz w:val="20"/>
          <w:szCs w:val="20"/>
        </w:rPr>
      </w:pPr>
      <w:r>
        <w:rPr>
          <w:rFonts w:eastAsia="Times New Roman"/>
          <w:color w:val="000000"/>
          <w:sz w:val="20"/>
          <w:szCs w:val="20"/>
        </w:rPr>
        <w:t>Strong interest in financial markets</w:t>
      </w:r>
    </w:p>
    <w:p w14:paraId="78E4929A" w14:textId="101F614B" w:rsidR="00722F7D" w:rsidRDefault="00722F7D" w:rsidP="00722F7D">
      <w:pPr>
        <w:pStyle w:val="NormalWeb"/>
        <w:shd w:val="clear" w:color="auto" w:fill="FFFFFF"/>
        <w:spacing w:before="0" w:beforeAutospacing="0" w:after="240" w:afterAutospacing="0"/>
        <w:rPr>
          <w:rStyle w:val="Hyperlink"/>
          <w:color w:val="000000"/>
          <w:sz w:val="20"/>
          <w:szCs w:val="20"/>
          <w:u w:val="none"/>
        </w:rPr>
      </w:pPr>
      <w:r>
        <w:rPr>
          <w:rStyle w:val="Strong"/>
          <w:color w:val="000000"/>
          <w:sz w:val="20"/>
          <w:szCs w:val="20"/>
        </w:rPr>
        <w:t>Company Description</w:t>
      </w:r>
      <w:r>
        <w:rPr>
          <w:rStyle w:val="apple-converted-space"/>
          <w:color w:val="000000"/>
          <w:sz w:val="20"/>
          <w:szCs w:val="20"/>
        </w:rPr>
        <w:t> </w:t>
      </w:r>
      <w:r>
        <w:rPr>
          <w:color w:val="000000"/>
          <w:sz w:val="20"/>
          <w:szCs w:val="20"/>
        </w:rPr>
        <w:t xml:space="preserve">– CreditSights is the leading independent research provider. Our mission is to originate research which resonates with and is relevant to the most sophisticated participants in the market.  Our analysis helps our clients make prudent and profitable investment and risk management decisions consistent with their risk profiles. CreditSights is purely a research firm and does not underwrite securities or manage assets. Our active coverage universe includes 1100 of the most </w:t>
      </w:r>
      <w:proofErr w:type="gramStart"/>
      <w:r>
        <w:rPr>
          <w:color w:val="000000"/>
          <w:sz w:val="20"/>
          <w:szCs w:val="20"/>
        </w:rPr>
        <w:t>widely-traded</w:t>
      </w:r>
      <w:proofErr w:type="gramEnd"/>
      <w:r>
        <w:rPr>
          <w:color w:val="000000"/>
          <w:sz w:val="20"/>
          <w:szCs w:val="20"/>
        </w:rPr>
        <w:t xml:space="preserve"> names in the US, European, and Asian markets across 40 industries and 7 broadly-defined sectors. We produce over 750 research reports a month and our archives contain over 170,000 articles. Our 950 institutional clients are based in the US, Europe, Middle East, Asia, and Australia; nearly 15,000 investment professionals and risk managers within these organizations are regular readers of our research. Our global institutional client base includes banks, investment advisors, mutual funds, pension managers, insurance companies, hedge funds, private equity investors, and corporations. For additional information, please visit: </w:t>
      </w:r>
      <w:hyperlink r:id="rId5" w:history="1">
        <w:r>
          <w:rPr>
            <w:rStyle w:val="Hyperlink"/>
            <w:color w:val="000000"/>
            <w:sz w:val="20"/>
            <w:szCs w:val="20"/>
            <w:u w:val="none"/>
          </w:rPr>
          <w:t>http://www.creditsights.com/about</w:t>
        </w:r>
      </w:hyperlink>
    </w:p>
    <w:p w14:paraId="54537ECA" w14:textId="3B25626B" w:rsidR="00FA10E2" w:rsidRDefault="00FA10E2" w:rsidP="00722F7D">
      <w:pPr>
        <w:pStyle w:val="NormalWeb"/>
        <w:shd w:val="clear" w:color="auto" w:fill="FFFFFF"/>
        <w:spacing w:before="0" w:beforeAutospacing="0" w:after="240" w:afterAutospacing="0"/>
        <w:rPr>
          <w:sz w:val="20"/>
          <w:szCs w:val="20"/>
        </w:rPr>
      </w:pPr>
      <w:r>
        <w:rPr>
          <w:rStyle w:val="Hyperlink"/>
          <w:color w:val="000000"/>
          <w:sz w:val="20"/>
          <w:szCs w:val="20"/>
          <w:u w:val="none"/>
        </w:rPr>
        <w:t xml:space="preserve">Please send resumes to Alexandra Pappas, HR Director, </w:t>
      </w:r>
      <w:hyperlink r:id="rId6" w:history="1">
        <w:r w:rsidRPr="007F0757">
          <w:rPr>
            <w:rStyle w:val="Hyperlink"/>
            <w:sz w:val="20"/>
            <w:szCs w:val="20"/>
          </w:rPr>
          <w:t>apappas@creditsights.com</w:t>
        </w:r>
      </w:hyperlink>
    </w:p>
    <w:p w14:paraId="20D68E49" w14:textId="77777777" w:rsidR="000D3703" w:rsidRDefault="000D3703"/>
    <w:sectPr w:rsidR="000D3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33876"/>
    <w:multiLevelType w:val="multilevel"/>
    <w:tmpl w:val="8DBE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7D"/>
    <w:rsid w:val="000D3703"/>
    <w:rsid w:val="004C6D15"/>
    <w:rsid w:val="00722F7D"/>
    <w:rsid w:val="007F0757"/>
    <w:rsid w:val="00D71A7E"/>
    <w:rsid w:val="00FA1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A8FCA"/>
  <w15:chartTrackingRefBased/>
  <w15:docId w15:val="{781494C8-C07E-4511-88AD-6639D21F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F7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2F7D"/>
    <w:rPr>
      <w:color w:val="0563C1"/>
      <w:u w:val="single"/>
    </w:rPr>
  </w:style>
  <w:style w:type="paragraph" w:styleId="NormalWeb">
    <w:name w:val="Normal (Web)"/>
    <w:basedOn w:val="Normal"/>
    <w:uiPriority w:val="99"/>
    <w:semiHidden/>
    <w:unhideWhenUsed/>
    <w:rsid w:val="00722F7D"/>
    <w:pPr>
      <w:spacing w:before="100" w:beforeAutospacing="1" w:after="100" w:afterAutospacing="1"/>
    </w:pPr>
  </w:style>
  <w:style w:type="character" w:customStyle="1" w:styleId="apple-converted-space">
    <w:name w:val="apple-converted-space"/>
    <w:basedOn w:val="DefaultParagraphFont"/>
    <w:rsid w:val="00722F7D"/>
  </w:style>
  <w:style w:type="character" w:styleId="Strong">
    <w:name w:val="Strong"/>
    <w:basedOn w:val="DefaultParagraphFont"/>
    <w:uiPriority w:val="22"/>
    <w:qFormat/>
    <w:rsid w:val="00722F7D"/>
    <w:rPr>
      <w:b/>
      <w:bCs/>
    </w:rPr>
  </w:style>
  <w:style w:type="character" w:styleId="UnresolvedMention">
    <w:name w:val="Unresolved Mention"/>
    <w:basedOn w:val="DefaultParagraphFont"/>
    <w:uiPriority w:val="99"/>
    <w:semiHidden/>
    <w:unhideWhenUsed/>
    <w:rsid w:val="007F0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appas@creditsights.com" TargetMode="External"/><Relationship Id="rId5" Type="http://schemas.openxmlformats.org/officeDocument/2006/relationships/hyperlink" Target="http://www.creditsights.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Pappas, Alexandra</dc:creator>
  <cp:keywords/>
  <dc:description/>
  <cp:lastModifiedBy>Bonnie Tessler</cp:lastModifiedBy>
  <cp:revision>2</cp:revision>
  <dcterms:created xsi:type="dcterms:W3CDTF">2020-10-14T17:58:00Z</dcterms:created>
  <dcterms:modified xsi:type="dcterms:W3CDTF">2020-10-14T17:58:00Z</dcterms:modified>
</cp:coreProperties>
</file>