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6EA0A" w14:textId="77777777" w:rsidR="00B74544" w:rsidRDefault="00B74544" w:rsidP="00B74544">
      <w:pP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</w:pPr>
      <w:bookmarkStart w:id="0" w:name="_GoBack"/>
      <w:bookmarkEnd w:id="0"/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Mr. Sourbis is Managing Director at Municipal Markets Analytics (MMA) where he is coordinating the team’s marketing and </w:t>
      </w:r>
      <w:r w:rsidR="00EB4150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business development activities and participating in its bank portfolio reviews.</w:t>
      </w:r>
    </w:p>
    <w:p w14:paraId="106D4B5E" w14:textId="77777777" w:rsidR="00B74544" w:rsidRDefault="00B74544" w:rsidP="00B74544">
      <w:pP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</w:pPr>
    </w:p>
    <w:p w14:paraId="4BF0FE6F" w14:textId="77777777" w:rsidR="00B74544" w:rsidRPr="00AF221B" w:rsidRDefault="00B74544" w:rsidP="00B74544">
      <w:pP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</w:pP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Prior to joining MMA, Mr. Sourbis was Managing D</w:t>
      </w:r>
      <w:r w:rsidRPr="009F2C3A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irector and Head of Fixed-Income Investor Relations for National Public Finance Guarantee</w:t>
      </w: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 (“National”),</w:t>
      </w:r>
      <w:r w:rsidRPr="009F2C3A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 </w:t>
      </w:r>
      <w:r w:rsidRPr="004677ED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MBIA</w:t>
      </w: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 Insurance Corporation</w:t>
      </w:r>
      <w:r w:rsidRPr="004677ED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’s </w:t>
      </w: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(“MBIA”) </w:t>
      </w:r>
      <w:r w:rsidRPr="004677ED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U</w:t>
      </w: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.</w:t>
      </w:r>
      <w:r w:rsidRPr="004677ED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S</w:t>
      </w: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.</w:t>
      </w:r>
      <w:r w:rsidRPr="004677ED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 public f</w:t>
      </w: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inance bond insurance operation. </w:t>
      </w:r>
      <w:r w:rsidR="003E54E2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  </w:t>
      </w:r>
      <w:r w:rsidRPr="009F2C3A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Prior to joining the National management team, Mr. </w:t>
      </w: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Sourbis </w:t>
      </w:r>
      <w:r w:rsidR="003E54E2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held various roles at MBIA including </w:t>
      </w:r>
      <w:r w:rsidRPr="009F2C3A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head of the Global Transportation and Infrastructure Group</w:t>
      </w:r>
      <w:r w:rsidR="003E54E2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,</w:t>
      </w:r>
      <w:r w:rsidRPr="009F2C3A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 </w:t>
      </w:r>
      <w:r w:rsidR="003E54E2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head of</w:t>
      </w:r>
      <w:r w:rsidRPr="00AF221B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 the Enterprise Finance Department </w:t>
      </w:r>
      <w:r w:rsidR="003E54E2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leader of MBIA’s </w:t>
      </w:r>
      <w:r w:rsidRPr="00AF221B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Consumer Asset-Backed Department in </w:t>
      </w: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the firm’s Structured Finance Division.</w:t>
      </w:r>
    </w:p>
    <w:p w14:paraId="775DC562" w14:textId="77777777" w:rsidR="00B74544" w:rsidRPr="00AF221B" w:rsidRDefault="00B74544" w:rsidP="00B74544">
      <w:pP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</w:pPr>
    </w:p>
    <w:p w14:paraId="636A315E" w14:textId="77777777" w:rsidR="00B74544" w:rsidRDefault="00B74544" w:rsidP="00B74544">
      <w:pP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</w:pPr>
      <w:r w:rsidRPr="00AF221B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Prior to </w:t>
      </w: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joining </w:t>
      </w:r>
      <w:r w:rsidRPr="00AF221B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MBIA, </w:t>
      </w: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Nick</w:t>
      </w:r>
      <w:r w:rsidRPr="00AF221B"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 xml:space="preserve"> spent over six years with Swiss Bank Corporation in both New York and London where he was responsible for the or</w:t>
      </w:r>
      <w:r>
        <w:rPr>
          <w:rFonts w:ascii="Helvetica" w:eastAsia="Times New Roman" w:hAnsi="Helvetica" w:cs="Times New Roman"/>
          <w:color w:val="272727"/>
          <w:szCs w:val="21"/>
          <w:shd w:val="clear" w:color="auto" w:fill="F9F9F9"/>
        </w:rPr>
        <w:t>igination and structuring of asset-backed transactions.</w:t>
      </w:r>
    </w:p>
    <w:p w14:paraId="7BF4CB38" w14:textId="77777777" w:rsidR="005C49EA" w:rsidRDefault="00DC19E6"/>
    <w:sectPr w:rsidR="005C49EA" w:rsidSect="00221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44"/>
    <w:rsid w:val="001E559D"/>
    <w:rsid w:val="00221626"/>
    <w:rsid w:val="003E54E2"/>
    <w:rsid w:val="00493A0D"/>
    <w:rsid w:val="008E1771"/>
    <w:rsid w:val="00B74544"/>
    <w:rsid w:val="00DC19E6"/>
    <w:rsid w:val="00E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CB6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FitchRatings Inc.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Sourbis</dc:creator>
  <cp:lastModifiedBy>D'Arcy, Michael</cp:lastModifiedBy>
  <cp:revision>2</cp:revision>
  <dcterms:created xsi:type="dcterms:W3CDTF">2018-09-21T18:10:00Z</dcterms:created>
  <dcterms:modified xsi:type="dcterms:W3CDTF">2018-09-21T18:10:00Z</dcterms:modified>
</cp:coreProperties>
</file>