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47166" w14:textId="77777777" w:rsidR="00B416D1" w:rsidRPr="00B416D1" w:rsidRDefault="00B416D1" w:rsidP="00B416D1">
      <w:pPr>
        <w:rPr>
          <w:rFonts w:ascii="Times New Roman" w:eastAsia="Times New Roman" w:hAnsi="Times New Roman" w:cs="Times New Roman"/>
          <w:b/>
          <w:color w:val="000000"/>
          <w:shd w:val="clear" w:color="auto" w:fill="FFFFFF"/>
        </w:rPr>
      </w:pPr>
      <w:r w:rsidRPr="00B416D1">
        <w:rPr>
          <w:rFonts w:ascii="Times New Roman" w:eastAsia="Times New Roman" w:hAnsi="Times New Roman" w:cs="Times New Roman"/>
          <w:b/>
          <w:color w:val="000000"/>
          <w:shd w:val="clear" w:color="auto" w:fill="FFFFFF"/>
        </w:rPr>
        <w:t>MARJORIE HENNING</w:t>
      </w:r>
    </w:p>
    <w:p w14:paraId="46FF52F6" w14:textId="77777777" w:rsidR="00B416D1" w:rsidRDefault="00B416D1" w:rsidP="00B416D1">
      <w:pPr>
        <w:rPr>
          <w:rFonts w:ascii="Times New Roman" w:eastAsia="Times New Roman" w:hAnsi="Times New Roman" w:cs="Times New Roman"/>
          <w:color w:val="000000"/>
          <w:shd w:val="clear" w:color="auto" w:fill="FFFFFF"/>
        </w:rPr>
      </w:pPr>
    </w:p>
    <w:p w14:paraId="4C1E796A" w14:textId="77777777" w:rsidR="00B416D1" w:rsidRPr="00B416D1" w:rsidRDefault="00B416D1" w:rsidP="00B416D1">
      <w:pPr>
        <w:rPr>
          <w:rFonts w:ascii="Times New Roman" w:eastAsia="Times New Roman" w:hAnsi="Times New Roman" w:cs="Times New Roman"/>
        </w:rPr>
      </w:pPr>
      <w:r w:rsidRPr="00B416D1">
        <w:rPr>
          <w:rFonts w:ascii="Times New Roman" w:eastAsia="Times New Roman" w:hAnsi="Times New Roman" w:cs="Times New Roman"/>
          <w:color w:val="000000"/>
          <w:shd w:val="clear" w:color="auto" w:fill="FFFFFF"/>
        </w:rPr>
        <w:t xml:space="preserve">A 30+ year veteran of the municipal market, Ms. Henning joined the New York City Comptroller’s Office in September 2018 as Deputy Comptroller for Public Finance, where she will direct the City’s debt policy and municipal bond issuance on behalf of the Comptroller. Prior to joining the Comptroller’s Office, she was a Director in the Municipal Securities Division at Citigroup Global Markets, where she covered Northeast and mid-Atlantic issuers from 2013 to 2018.  From 1992 to 2013, Ms. Henning served as Counsel and General Counsel to the New York City Office of Management and Budget, where she was a member of the team responsible for New York City debt issuances.  While at </w:t>
      </w:r>
      <w:proofErr w:type="gramStart"/>
      <w:r w:rsidRPr="00B416D1">
        <w:rPr>
          <w:rFonts w:ascii="Times New Roman" w:eastAsia="Times New Roman" w:hAnsi="Times New Roman" w:cs="Times New Roman"/>
          <w:color w:val="000000"/>
          <w:shd w:val="clear" w:color="auto" w:fill="FFFFFF"/>
        </w:rPr>
        <w:t>OMB,  she</w:t>
      </w:r>
      <w:proofErr w:type="gramEnd"/>
      <w:r w:rsidRPr="00B416D1">
        <w:rPr>
          <w:rFonts w:ascii="Times New Roman" w:eastAsia="Times New Roman" w:hAnsi="Times New Roman" w:cs="Times New Roman"/>
          <w:color w:val="000000"/>
          <w:shd w:val="clear" w:color="auto" w:fill="FFFFFF"/>
        </w:rPr>
        <w:t xml:space="preserve"> participated in well over $100 billion in bond issuance and helped create several innovative financing entities for the City, including the NYC Samurai Funding Corporation, the New York City Transitional Finance Authority, TSASC, Inc. (the City’s tobacco settlement securitization vehicle) and Hudson Yards Infrastructure Corporation. She also helped negotiate the City’s purchase of the New York City portion of the Jamaica Water Supply Company in 1996 and the City’s acquisition of private bus lines serving Brooklyn, Queens and the Bronx in 2005-2007. She is a graduate of the Harvard Law School and the State University of New York at Buffalo.</w:t>
      </w:r>
    </w:p>
    <w:p w14:paraId="4824AD60" w14:textId="77777777" w:rsidR="006B3B09" w:rsidRDefault="00B416D1">
      <w:bookmarkStart w:id="0" w:name="_GoBack"/>
      <w:bookmarkEnd w:id="0"/>
    </w:p>
    <w:sectPr w:rsidR="006B3B09" w:rsidSect="006C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D1"/>
    <w:rsid w:val="00281C07"/>
    <w:rsid w:val="004A4946"/>
    <w:rsid w:val="006C4032"/>
    <w:rsid w:val="00917501"/>
    <w:rsid w:val="00A65235"/>
    <w:rsid w:val="00B416D1"/>
    <w:rsid w:val="00B831F7"/>
    <w:rsid w:val="00BB3899"/>
    <w:rsid w:val="00BD6A11"/>
    <w:rsid w:val="00BF3A1A"/>
    <w:rsid w:val="00ED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3A6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49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1155</Characters>
  <Application>Microsoft Macintosh Word</Application>
  <DocSecurity>0</DocSecurity>
  <Lines>9</Lines>
  <Paragraphs>2</Paragraphs>
  <ScaleCrop>false</ScaleCrop>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2018-09-25T20:36:00Z</dcterms:created>
  <dcterms:modified xsi:type="dcterms:W3CDTF">2018-09-25T20:39:00Z</dcterms:modified>
</cp:coreProperties>
</file>